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  <w:bookmarkStart w:id="138" w:name="_GoBack"/>
      <w:bookmarkEnd w:id="138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12700</wp:posOffset>
                </wp:positionV>
                <wp:extent cx="795655" cy="2590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ICS 03.080.01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 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35.05pt;margin-top:1pt;height:20.4pt;width:62.65pt;mso-position-horizontal-relative:page;mso-wrap-distance-bottom:0pt;mso-wrap-distance-top:0pt;z-index:251660288;mso-width-relative:page;mso-height-relative:page;" filled="f" stroked="f" coordsize="21600,21600" o:gfxdata="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aH58jWAAAABwEAAA8AAAAA&#10;AAAAAQAgAAAAIgAAAGRycy9kb3ducmV2LnhtbFBLAQIUABQAAAAIAIdO4kAglaoypAEAAGM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ICS 03.080.01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 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1"/>
      <w:bookmarkStart w:id="1" w:name="bookmark0"/>
      <w:bookmarkStart w:id="2" w:name="bookmark2"/>
      <w:r>
        <w:rPr>
          <w:color w:val="000000"/>
          <w:spacing w:val="0"/>
          <w:w w:val="100"/>
          <w:position w:val="0"/>
        </w:rPr>
        <w:t>中华人民共和国国家标准</w:t>
      </w:r>
      <w:bookmarkEnd w:id="0"/>
      <w:bookmarkEnd w:id="1"/>
      <w:bookmarkEnd w:id="2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420" w:firstLine="0"/>
        <w:jc w:val="right"/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GB/T 27922—2011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5"/>
      <w:bookmarkStart w:id="4" w:name="bookmark3"/>
      <w:bookmarkStart w:id="5" w:name="bookmark4"/>
      <w:r>
        <w:rPr>
          <w:color w:val="000000"/>
          <w:spacing w:val="0"/>
          <w:w w:val="100"/>
          <w:position w:val="0"/>
        </w:rPr>
        <w:t>商品售后服务评价体系</w:t>
      </w:r>
      <w:bookmarkEnd w:id="3"/>
      <w:bookmarkEnd w:id="4"/>
      <w:bookmarkEnd w:id="5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70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Evaluation system for aftersales service of commodity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6902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  <w:sectPr>
          <w:footnotePr>
            <w:numFmt w:val="decimal"/>
          </w:footnotePr>
          <w:pgSz w:w="10070" w:h="14678"/>
          <w:pgMar w:top="581" w:right="551" w:bottom="581" w:left="575" w:header="153" w:footer="153" w:gutter="0"/>
          <w:pgNumType w:start="1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lang w:val="en-US" w:eastAsia="en-US" w:bidi="en-US"/>
        </w:rPr>
        <w:t>2011・12・30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  <w:lang w:val="zh-TW" w:eastAsia="zh-TW" w:bidi="zh-TW"/>
        </w:rPr>
        <w:t>发布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  <w:lang w:val="zh-TW" w:eastAsia="zh-TW" w:bidi="zh-TW"/>
        </w:rPr>
        <w:tab/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lang w:val="zh-TW" w:eastAsia="zh-TW" w:bidi="zh-TW"/>
        </w:rPr>
        <w:t>2012・02・01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  <w:lang w:val="zh-TW" w:eastAsia="zh-TW" w:bidi="zh-TW"/>
        </w:rPr>
        <w:t>实施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目 次</w:t>
      </w:r>
      <w:bookmarkEnd w:id="6"/>
      <w:bookmarkEnd w:id="7"/>
      <w:bookmarkEnd w:id="8"/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6"/>
          <w:szCs w:val="16"/>
        </w:rPr>
        <w:t>前言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  <w:sz w:val="16"/>
          <w:szCs w:val="16"/>
        </w:rPr>
        <w:t>范围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规范性引用文件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color w:val="000000"/>
          <w:spacing w:val="0"/>
          <w:w w:val="100"/>
          <w:position w:val="0"/>
          <w:sz w:val="16"/>
          <w:szCs w:val="16"/>
        </w:rPr>
        <w:t>术语和定义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</w:t>
      </w:r>
      <w:r>
        <w:rPr>
          <w:color w:val="000000"/>
          <w:spacing w:val="0"/>
          <w:w w:val="100"/>
          <w:position w:val="0"/>
          <w:sz w:val="16"/>
          <w:szCs w:val="16"/>
        </w:rPr>
        <w:t>评价原则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fldChar w:fldCharType="end"/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5</w:t>
      </w:r>
      <w:r>
        <w:rPr>
          <w:color w:val="000000"/>
          <w:spacing w:val="0"/>
          <w:w w:val="100"/>
          <w:position w:val="0"/>
          <w:sz w:val="16"/>
          <w:szCs w:val="16"/>
        </w:rPr>
        <w:t>评价指标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6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评价的方式与方法 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right" w:leader="dot" w:pos="8425"/>
        </w:tabs>
        <w:bidi w:val="0"/>
        <w:spacing w:before="0" w:line="240" w:lineRule="auto"/>
        <w:ind w:left="0" w:right="0"/>
        <w:jc w:val="both"/>
        <w:rPr>
          <w:sz w:val="17"/>
          <w:szCs w:val="17"/>
        </w:rPr>
        <w:sectPr>
          <w:headerReference r:id="rId5" w:type="default"/>
          <w:footnotePr>
            <w:numFmt w:val="decimal"/>
          </w:footnotePr>
          <w:pgSz w:w="10070" w:h="14678"/>
          <w:pgMar w:top="1968" w:right="638" w:bottom="1968" w:left="662" w:header="0" w:footer="1540" w:gutter="0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"bookmark136"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6"/>
          <w:szCs w:val="16"/>
        </w:rPr>
        <w:t>参考文献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7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fldChar w:fldCharType="end"/>
      </w:r>
      <w:r>
        <w:fldChar w:fldCharType="end"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0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本标准按照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GB/T 1. 1-2009</w:t>
      </w:r>
      <w:r>
        <w:rPr>
          <w:color w:val="000000"/>
          <w:spacing w:val="0"/>
          <w:w w:val="100"/>
          <w:position w:val="0"/>
        </w:rPr>
        <w:t>给出的规则起草。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0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本标准由中国商业联合会提出。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0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本标准由中华人民共和国商务部归口。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0" w:lineRule="exact"/>
        <w:ind w:left="200" w:right="0" w:firstLine="380"/>
        <w:jc w:val="left"/>
      </w:pPr>
      <w:r>
        <w:rPr>
          <w:color w:val="000000"/>
          <w:spacing w:val="0"/>
          <w:w w:val="100"/>
          <w:position w:val="0"/>
        </w:rPr>
        <w:t>本标准起草单位；中国商业联合会商业标准中心、北京五洲天宇认证中心、中国认证认可协会、海尔 集团、康佳集团股份有限公司、佛山市顺德区美的微波电器制造有限公司、广东美的精品电器制造有限 公司、广州中标联检验认证技术开发有限公司、长沙中联重工科技发展股份有限公司、五粮液股份公司、 合肥美菱股份有限公司、淮海车辆集团有限公司、江苏雅迪科技发展有限公司、北京城乡贸易中心股份 有限公司、山东梦金园珠宝首饰有限公司、广东志高空调有限公司、北京金殿友谊商城、浙江金洲管道科 技股份有限公司、博洛尼家居用品（北京）有限公司、江苏威腾母线有限公司。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0" w:lineRule="exact"/>
        <w:ind w:left="200" w:right="0" w:firstLine="380"/>
        <w:jc w:val="left"/>
        <w:sectPr>
          <w:headerReference r:id="rId6" w:type="default"/>
          <w:footerReference r:id="rId7" w:type="default"/>
          <w:footnotePr>
            <w:numFmt w:val="decimal"/>
          </w:footnotePr>
          <w:pgSz w:w="10070" w:h="14678"/>
          <w:pgMar w:top="2837" w:right="653" w:bottom="2837" w:left="648" w:header="0" w:footer="3" w:gutter="0"/>
          <w:pgNumType w:fmt="upperRoman"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本标准主要起草人:谭新政、褚峻、邱建国、焦根强、齐云山、谢伟锦、侯义刚、乐泽亚、洪海庭、陈蓉、 倪旭东、安继文、田凯、周和平、王忠善、计群、郭新峰、郭天雨.顾苏民、囘芳。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9" w:name="bookmark11"/>
      <w:bookmarkStart w:id="10" w:name="bookmark9"/>
      <w:bookmarkStart w:id="11" w:name="bookmark10"/>
      <w:r>
        <w:rPr>
          <w:color w:val="000000"/>
          <w:spacing w:val="0"/>
          <w:w w:val="100"/>
          <w:position w:val="0"/>
        </w:rPr>
        <w:t>商品售后服务评价体系</w:t>
      </w:r>
      <w:bookmarkEnd w:id="9"/>
      <w:bookmarkEnd w:id="10"/>
      <w:bookmarkEnd w:id="11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74" w:lineRule="exact"/>
        <w:ind w:left="0" w:right="0" w:firstLine="2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范围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本标准规定了构成商品售后服务评价体系的基本要素，包括原则、指标和方法等方面的内容。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83" w:lineRule="exact"/>
        <w:ind w:left="280" w:right="0" w:firstLine="380"/>
        <w:jc w:val="left"/>
      </w:pPr>
      <w:r>
        <w:rPr>
          <w:color w:val="000000"/>
          <w:spacing w:val="0"/>
          <w:w w:val="100"/>
          <w:position w:val="0"/>
        </w:rPr>
        <w:t>本标准适用于组织内部和外部（包括第三方机构）对售后服务水平进行评价，以及为企业建立售后 服务体系提供参考。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74" w:lineRule="exact"/>
        <w:ind w:left="0" w:right="0" w:firstLine="2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规范性引用文件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74" w:lineRule="exact"/>
        <w:ind w:left="280" w:right="0" w:firstLine="380"/>
        <w:jc w:val="left"/>
      </w:pPr>
      <w:r>
        <w:rPr>
          <w:color w:val="000000"/>
          <w:spacing w:val="0"/>
          <w:w w:val="100"/>
          <w:position w:val="0"/>
        </w:rPr>
        <w:t>下列文件对于本文件的应用是必不可少的。凡是注日期的引用文件,仅注日期的版本适用于本文 件.凡是不注日期的引用文件，其最新版本（包括所有的修改单）适用于本文件，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0" w:right="0" w:firstLine="640"/>
        <w:jc w:val="left"/>
        <w:rPr>
          <w:sz w:val="18"/>
          <w:szCs w:val="1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GB/T 19011—2003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质量和（或）环境管理体系审核指南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（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ISO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19011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：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 2002,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IDT）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317" w:lineRule="auto"/>
        <w:ind w:left="0" w:right="0" w:firstLine="6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SB/T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10409</w:t>
      </w:r>
      <w:r>
        <w:rPr>
          <w:color w:val="000000"/>
          <w:spacing w:val="0"/>
          <w:w w:val="100"/>
          <w:position w:val="0"/>
        </w:rPr>
        <w:t>商业服务业顾客满意度测评规范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74" w:lineRule="exact"/>
        <w:ind w:left="0" w:right="0" w:firstLine="2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color w:val="000000"/>
          <w:spacing w:val="0"/>
          <w:w w:val="100"/>
          <w:position w:val="0"/>
        </w:rPr>
        <w:t>术语和定义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74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下列术语和定义适用于本文件。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0" w:right="0" w:firstLine="6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售后服务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after-sales service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64" w:lineRule="exact"/>
        <w:ind w:left="0" w:right="0" w:firstLine="64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向顾客售出商品或从顾客接受无形产品开始,所提供的有偿或无偿的服务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n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64" w:lineRule="exact"/>
        <w:ind w:left="0" w:right="0" w:firstLine="64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注：售后服务包括但不局限于以下方面：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64" w:lineRule="exact"/>
        <w:ind w:left="0" w:right="0" w:firstLine="900"/>
        <w:jc w:val="left"/>
        <w:rPr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z w:val="15"/>
          <w:szCs w:val="15"/>
        </w:rPr>
        <w:t>随合同签订而提供的活动，例如测最、规划、咨询、策划、设计等；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30"/>
        </w:tabs>
        <w:bidi w:val="0"/>
        <w:spacing w:before="0" w:after="0"/>
        <w:ind w:left="0" w:right="0" w:firstLine="900"/>
        <w:jc w:val="left"/>
        <w:rPr>
          <w:sz w:val="15"/>
          <w:szCs w:val="15"/>
        </w:rPr>
      </w:pPr>
      <w:bookmarkStart w:id="12" w:name="bookmark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2</w:t>
      </w:r>
      <w:bookmarkEnd w:id="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在商品售出到投入正當使用期间所涉及的活动，例如送货、安装、技术咨询与培训等；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34"/>
        </w:tabs>
        <w:bidi w:val="0"/>
        <w:spacing w:before="0" w:after="0"/>
        <w:ind w:left="0" w:right="0" w:firstLine="900"/>
        <w:jc w:val="left"/>
        <w:rPr>
          <w:sz w:val="15"/>
          <w:szCs w:val="15"/>
        </w:rPr>
      </w:pPr>
      <w:bookmarkStart w:id="13" w:name="bookmark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3</w:t>
      </w:r>
      <w:bookmarkEnd w:id="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商品质量涉及的活动'例如退换、召回、维修、保养、检测、配件供应等；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900"/>
        <w:jc w:val="left"/>
        <w:rPr>
          <w:sz w:val="15"/>
          <w:szCs w:val="15"/>
        </w:rPr>
      </w:pPr>
      <w:bookmarkStart w:id="14" w:name="bookmark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4</w:t>
      </w:r>
      <w:bookmarkEnd w:id="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＞</w:t>
      </w:r>
      <w:r>
        <w:rPr>
          <w:color w:val="000000"/>
          <w:spacing w:val="0"/>
          <w:w w:val="100"/>
          <w:position w:val="0"/>
          <w:sz w:val="15"/>
          <w:szCs w:val="15"/>
        </w:rPr>
        <w:t>为获得顾客反愤或维系顾客关系而开展的活动，例如満意度调査、顾客联谊、商品使用情况跟踪等；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30"/>
        </w:tabs>
        <w:bidi w:val="0"/>
        <w:spacing w:before="0" w:after="80" w:line="264" w:lineRule="exact"/>
        <w:ind w:left="1220" w:right="0" w:hanging="320"/>
        <w:jc w:val="left"/>
        <w:rPr>
          <w:sz w:val="15"/>
          <w:szCs w:val="15"/>
        </w:rPr>
      </w:pPr>
      <w:bookmarkStart w:id="15" w:name="bookmark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5</w:t>
      </w:r>
      <w:bookmarkEnd w:id="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以商品为基础，为顾客提供相关信息的活动，例如商品使用知识宣传、商品或服务文化宣传、网站或短值转 递服务、新品推荐等；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30"/>
        </w:tabs>
        <w:bidi w:val="0"/>
        <w:spacing w:before="0" w:after="0"/>
        <w:ind w:left="0" w:right="0" w:firstLine="900"/>
        <w:jc w:val="left"/>
        <w:rPr>
          <w:sz w:val="15"/>
          <w:szCs w:val="15"/>
        </w:rPr>
      </w:pPr>
      <w:bookmarkStart w:id="16" w:name="bookmark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6</w:t>
      </w:r>
      <w:bookmarkEnd w:id="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在有形产品或设施基础上提供文化理念或相关服务的活动，例如景区、餐饮、酒店、商场的服务.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280"/>
        <w:jc w:val="left"/>
      </w:pPr>
      <w:bookmarkStart w:id="17" w:name="bookmark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.2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64" w:lineRule="exact"/>
        <w:ind w:left="0" w:right="0" w:firstLine="6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售后服务管理师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aftersales service management professional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74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通过有培训资质的机构培训并考试合格，获得售后服务管理师职业资质的管理人员。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bookmarkStart w:id="18" w:name="bookmark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.3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0" w:right="0" w:firstLine="640"/>
        <w:jc w:val="left"/>
      </w:pP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评审员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auditor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74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具备资质、从事评价审查的专业人员。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bookmarkStart w:id="19" w:name="bookmark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.4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0" w:right="0" w:firstLine="640"/>
        <w:jc w:val="left"/>
      </w:pP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评价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evaluation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74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对事物在性质、数量、优劣、方向等方面做出的判断。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bookmarkStart w:id="20" w:name="bookmark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  <w:bookmarkEnd w:id="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.5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4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评价体系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evaluation system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以对事物进行评价为目的，依据指标体系、评价方法等要素构成的整体系统,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/>
        <w:jc w:val="left"/>
      </w:pPr>
      <w:bookmarkStart w:id="21" w:name="bookmark23"/>
      <w:bookmarkStart w:id="22" w:name="bookmark22"/>
      <w:bookmarkStart w:id="23" w:name="bookmark2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3.6</w:t>
      </w:r>
      <w:bookmarkEnd w:id="21"/>
      <w:bookmarkEnd w:id="22"/>
      <w:bookmarkEnd w:id="23"/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bookmarkStart w:id="24" w:name="bookmark24"/>
      <w:bookmarkStart w:id="25" w:name="bookmark26"/>
      <w:bookmarkStart w:id="26" w:name="bookmark25"/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评价指标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evaluation index</w:t>
      </w:r>
      <w:bookmarkEnd w:id="24"/>
      <w:bookmarkEnd w:id="25"/>
      <w:bookmarkEnd w:id="26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93" w:lineRule="exact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具体的、可观察的、可测量的评价内容.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220"/>
        <w:ind w:left="0" w:right="0"/>
        <w:jc w:val="left"/>
        <w:rPr>
          <w:sz w:val="16"/>
          <w:szCs w:val="16"/>
        </w:rPr>
      </w:pPr>
      <w:bookmarkStart w:id="27" w:name="bookmark27"/>
      <w:bookmarkStart w:id="28" w:name="bookmark28"/>
      <w:bookmarkStart w:id="29" w:name="bookmark2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4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评价原则</w:t>
      </w:r>
      <w:bookmarkEnd w:id="27"/>
      <w:bookmarkEnd w:id="28"/>
      <w:bookmarkEnd w:id="29"/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30"/>
        </w:tabs>
        <w:bidi w:val="0"/>
        <w:spacing w:before="0" w:after="120" w:line="293" w:lineRule="exact"/>
        <w:ind w:left="0" w:right="0" w:firstLine="200"/>
        <w:jc w:val="left"/>
      </w:pPr>
      <w:bookmarkStart w:id="30" w:name="bookmark30"/>
      <w:bookmarkEnd w:id="3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公正性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93" w:lineRule="exact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评价应公平、公正，遵守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GB/T 19011—2003</w:t>
      </w:r>
      <w:r>
        <w:rPr>
          <w:color w:val="000000"/>
          <w:spacing w:val="0"/>
          <w:w w:val="100"/>
          <w:position w:val="0"/>
        </w:rPr>
        <w:t>中第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</w:t>
      </w:r>
      <w:r>
        <w:rPr>
          <w:color w:val="000000"/>
          <w:spacing w:val="0"/>
          <w:w w:val="100"/>
          <w:position w:val="0"/>
        </w:rPr>
        <w:t>章的要求。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  <w:rPr>
          <w:sz w:val="16"/>
          <w:szCs w:val="16"/>
        </w:rPr>
      </w:pPr>
      <w:bookmarkStart w:id="31" w:name="bookmark31"/>
      <w:bookmarkStart w:id="32" w:name="bookmark33"/>
      <w:bookmarkStart w:id="33" w:name="bookmark3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4.2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持续改进</w:t>
      </w:r>
      <w:bookmarkEnd w:id="31"/>
      <w:bookmarkEnd w:id="32"/>
      <w:bookmarkEnd w:id="3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售后服务评价应是持续性的，得出评价结果后,应至少按年度进行监督评价（包括顾客、第三方的监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93" w:lineRule="exact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督），至少每三年重新评价一次，达到保持和改进的目的。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220"/>
        <w:ind w:left="0" w:right="0"/>
        <w:jc w:val="left"/>
        <w:rPr>
          <w:sz w:val="16"/>
          <w:szCs w:val="16"/>
        </w:rPr>
      </w:pPr>
      <w:bookmarkStart w:id="34" w:name="bookmark36"/>
      <w:bookmarkStart w:id="35" w:name="bookmark34"/>
      <w:bookmarkStart w:id="36" w:name="bookmark3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评价指标</w:t>
      </w:r>
      <w:bookmarkEnd w:id="34"/>
    </w:p>
    <w:p>
      <w:pPr>
        <w:pStyle w:val="2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530"/>
        </w:tabs>
        <w:bidi w:val="0"/>
        <w:spacing w:before="0"/>
        <w:ind w:left="0" w:right="0"/>
        <w:jc w:val="left"/>
        <w:rPr>
          <w:sz w:val="16"/>
          <w:szCs w:val="16"/>
        </w:rPr>
      </w:pPr>
      <w:bookmarkStart w:id="37" w:name="bookmark37"/>
      <w:bookmarkEnd w:id="37"/>
      <w:bookmarkStart w:id="38" w:name="bookmark3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售后服务体系</w:t>
      </w:r>
      <w:bookmarkEnd w:id="38"/>
    </w:p>
    <w:p>
      <w:pPr>
        <w:pStyle w:val="21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530"/>
        </w:tabs>
        <w:bidi w:val="0"/>
        <w:spacing w:before="0"/>
        <w:ind w:left="0" w:right="0"/>
        <w:jc w:val="left"/>
        <w:rPr>
          <w:sz w:val="16"/>
          <w:szCs w:val="16"/>
        </w:rPr>
      </w:pPr>
      <w:bookmarkStart w:id="39" w:name="bookmark39"/>
      <w:bookmarkEnd w:id="39"/>
      <w:bookmarkStart w:id="40" w:name="bookmark4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1.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组织架构</w:t>
      </w:r>
      <w:bookmarkEnd w:id="35"/>
      <w:bookmarkEnd w:id="36"/>
      <w:bookmarkEnd w:id="40"/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530"/>
        </w:tabs>
        <w:bidi w:val="0"/>
        <w:spacing w:before="0" w:after="0" w:line="293" w:lineRule="exact"/>
        <w:ind w:left="0" w:right="0" w:firstLine="200"/>
        <w:jc w:val="left"/>
      </w:pPr>
      <w:bookmarkStart w:id="41" w:name="bookmark41"/>
      <w:bookmarkEnd w:id="41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1.1.1</w:t>
      </w:r>
      <w:r>
        <w:rPr>
          <w:color w:val="000000"/>
          <w:spacing w:val="0"/>
          <w:w w:val="100"/>
          <w:position w:val="0"/>
        </w:rPr>
        <w:t>设立或指定专门从事售后服务工作的部门，并有合理的职能划分和岗位设置。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30"/>
        </w:tabs>
        <w:bidi w:val="0"/>
        <w:spacing w:before="0" w:after="0" w:line="293" w:lineRule="exact"/>
        <w:ind w:left="0" w:right="0" w:firstLine="200"/>
        <w:jc w:val="left"/>
      </w:pPr>
      <w:bookmarkStart w:id="42" w:name="bookmark42"/>
      <w:bookmarkEnd w:id="42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1. 1.2</w:t>
      </w:r>
      <w:r>
        <w:rPr>
          <w:color w:val="000000"/>
          <w:spacing w:val="0"/>
          <w:w w:val="100"/>
          <w:position w:val="0"/>
        </w:rPr>
        <w:t>根据需要,服务网点覆盖商品销售区域，能够对服务网点进行有效管理。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93" w:lineRule="exact"/>
        <w:ind w:left="0" w:right="0" w:firstLine="20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5. 1. 1.3</w:t>
      </w:r>
      <w:r>
        <w:rPr>
          <w:color w:val="000000"/>
          <w:spacing w:val="0"/>
          <w:w w:val="100"/>
          <w:position w:val="0"/>
        </w:rPr>
        <w:t>可通过自建或委托设立服务网点.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  <w:rPr>
          <w:sz w:val="16"/>
          <w:szCs w:val="16"/>
        </w:rPr>
      </w:pPr>
      <w:bookmarkStart w:id="43" w:name="bookmark45"/>
      <w:bookmarkStart w:id="44" w:name="bookmark43"/>
      <w:bookmarkStart w:id="45" w:name="bookmark4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5. 1.2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人员配置</w:t>
      </w:r>
      <w:bookmarkEnd w:id="43"/>
      <w:bookmarkEnd w:id="44"/>
      <w:bookmarkEnd w:id="45"/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04"/>
        </w:tabs>
        <w:bidi w:val="0"/>
        <w:spacing w:before="0" w:after="0" w:line="293" w:lineRule="exact"/>
        <w:ind w:left="0" w:right="0" w:firstLine="200"/>
        <w:jc w:val="left"/>
      </w:pPr>
      <w:bookmarkStart w:id="46" w:name="bookmark46"/>
      <w:bookmarkEnd w:id="46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根据行业特性，配置符合岗位要求并有相应资质水平的售后服务技术或业务人员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530"/>
        </w:tabs>
        <w:bidi w:val="0"/>
        <w:spacing w:before="0" w:after="120" w:line="293" w:lineRule="exact"/>
        <w:ind w:left="200" w:right="0" w:firstLine="0"/>
        <w:jc w:val="left"/>
      </w:pPr>
      <w:bookmarkStart w:id="47" w:name="bookmark47"/>
      <w:bookmarkEnd w:id="47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1.2.2</w:t>
      </w:r>
      <w:r>
        <w:rPr>
          <w:color w:val="000000"/>
          <w:spacing w:val="0"/>
          <w:w w:val="100"/>
          <w:position w:val="0"/>
        </w:rPr>
        <w:t>按服务管理人员总数的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10%</w:t>
      </w:r>
      <w:r>
        <w:rPr>
          <w:color w:val="000000"/>
          <w:spacing w:val="0"/>
          <w:w w:val="100"/>
          <w:position w:val="0"/>
        </w:rPr>
        <w:t>配置售后服务管理师，负责对售后服务工作的管理和对售后服 务活动的指导。</w:t>
      </w:r>
    </w:p>
    <w:p>
      <w:pPr>
        <w:pStyle w:val="21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left" w:pos="530"/>
        </w:tabs>
        <w:bidi w:val="0"/>
        <w:spacing w:before="0" w:after="220"/>
        <w:ind w:left="0" w:right="0"/>
        <w:jc w:val="left"/>
        <w:rPr>
          <w:sz w:val="16"/>
          <w:szCs w:val="16"/>
        </w:rPr>
      </w:pPr>
      <w:bookmarkStart w:id="48" w:name="bookmark50"/>
      <w:bookmarkEnd w:id="48"/>
      <w:bookmarkStart w:id="49" w:name="bookmark49"/>
      <w:bookmarkStart w:id="50" w:name="bookmark51"/>
      <w:bookmarkStart w:id="51" w:name="bookmark4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资源配置</w:t>
      </w:r>
      <w:bookmarkEnd w:id="49"/>
      <w:bookmarkEnd w:id="50"/>
      <w:bookmarkEnd w:id="51"/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530"/>
        </w:tabs>
        <w:bidi w:val="0"/>
        <w:spacing w:before="0" w:after="120" w:line="240" w:lineRule="auto"/>
        <w:ind w:left="0" w:right="0" w:firstLine="200"/>
        <w:jc w:val="left"/>
      </w:pPr>
      <w:bookmarkStart w:id="52" w:name="bookmark52"/>
      <w:bookmarkEnd w:id="52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1.3.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应提供充足的经费保障,并能提前准备应对特定问题的专项经费。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注：当商品涉及安全问题或批次质量同题时，需要提供专项经费，例如赔偿准备金、保险等.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530"/>
        </w:tabs>
        <w:bidi w:val="0"/>
        <w:spacing w:before="0" w:after="0" w:line="293" w:lineRule="exact"/>
        <w:ind w:left="0" w:right="0" w:firstLine="200"/>
        <w:jc w:val="left"/>
      </w:pPr>
      <w:bookmarkStart w:id="53" w:name="bookmark53"/>
      <w:bookmarkEnd w:id="5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1. 3.2</w:t>
      </w:r>
      <w:r>
        <w:rPr>
          <w:color w:val="000000"/>
          <w:spacing w:val="0"/>
          <w:w w:val="100"/>
          <w:position w:val="0"/>
        </w:rPr>
        <w:t>售后服务组织应提供内部保证，具体包括：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6"/>
        </w:tabs>
        <w:bidi w:val="0"/>
        <w:spacing w:before="0" w:after="0" w:line="293" w:lineRule="exact"/>
        <w:ind w:left="0" w:right="0" w:firstLine="540"/>
        <w:jc w:val="left"/>
      </w:pPr>
      <w:bookmarkStart w:id="54" w:name="bookmark54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</w:t>
      </w:r>
      <w:bookmarkEnd w:id="54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长期保持服务专业技术培训和业务人员的业务技能培训，使其有良好的素质和能力；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0" w:line="293" w:lineRule="exact"/>
        <w:ind w:left="0" w:right="0" w:firstLine="540"/>
        <w:jc w:val="left"/>
      </w:pPr>
      <w:bookmarkStart w:id="55" w:name="bookmark5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b</w:t>
      </w:r>
      <w:bookmarkEnd w:id="5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定期或不定期的服务文化的培训；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0" w:line="293" w:lineRule="exact"/>
        <w:ind w:left="0" w:right="0" w:firstLine="540"/>
        <w:jc w:val="left"/>
      </w:pPr>
      <w:bookmarkStart w:id="56" w:name="bookmark56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</w:t>
      </w:r>
      <w:bookmarkEnd w:id="56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有效的评优、奖励、晋升和员工关怀机制。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20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5. 1.3.3</w:t>
      </w:r>
      <w:r>
        <w:rPr>
          <w:color w:val="000000"/>
          <w:spacing w:val="0"/>
          <w:w w:val="100"/>
          <w:position w:val="0"/>
        </w:rPr>
        <w:t>售后服务组织应提供基础设施，具体包括：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9"/>
        </w:tabs>
        <w:bidi w:val="0"/>
        <w:spacing w:before="0" w:after="0" w:line="293" w:lineRule="exact"/>
        <w:ind w:left="0" w:right="0" w:firstLine="540"/>
        <w:jc w:val="left"/>
      </w:pPr>
      <w:bookmarkStart w:id="57" w:name="bookmark57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</w:t>
      </w:r>
      <w:bookmarkEnd w:id="57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办公场所和服务场所；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0" w:line="293" w:lineRule="exact"/>
        <w:ind w:left="0" w:right="0" w:firstLine="540"/>
        <w:jc w:val="left"/>
      </w:pPr>
      <w:bookmarkStart w:id="58" w:name="bookmark58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b</w:t>
      </w:r>
      <w:bookmarkEnd w:id="58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售后服务设施，例如顾客信息系统、安全保障措施等；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120" w:line="293" w:lineRule="exact"/>
        <w:ind w:left="0" w:right="0" w:firstLine="540"/>
        <w:jc w:val="left"/>
      </w:pPr>
      <w:bookmarkStart w:id="59" w:name="bookmark59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</w:t>
      </w:r>
      <w:bookmarkEnd w:id="59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售后服务活动中涉及的工具、备品备件等。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  <w:rPr>
          <w:sz w:val="16"/>
          <w:szCs w:val="16"/>
        </w:rPr>
      </w:pPr>
      <w:bookmarkStart w:id="60" w:name="bookmark60"/>
      <w:bookmarkStart w:id="61" w:name="bookmark62"/>
      <w:bookmarkStart w:id="62" w:name="bookmark6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5. 1.4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规范要求</w:t>
      </w:r>
      <w:bookmarkEnd w:id="60"/>
      <w:bookmarkEnd w:id="61"/>
      <w:bookmarkEnd w:id="6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20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5. 1.4.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针对售后服务中的各项活动和流程，制定相应的制度和规范，明确产品/服务范围、职能设计、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组织分工、适转机制，并以企业文件形式体现,形成完整的售后服务手册。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93" w:lineRule="exact"/>
        <w:ind w:left="0" w:right="0" w:firstLine="200"/>
        <w:jc w:val="left"/>
        <w:sectPr>
          <w:headerReference r:id="rId9" w:type="first"/>
          <w:footerReference r:id="rId11" w:type="first"/>
          <w:headerReference r:id="rId8" w:type="default"/>
          <w:footerReference r:id="rId10" w:type="default"/>
          <w:footnotePr>
            <w:numFmt w:val="decimal"/>
          </w:footnotePr>
          <w:pgSz w:w="10070" w:h="14678"/>
          <w:pgMar w:top="1549" w:right="638" w:bottom="1086" w:left="662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5. 1.4.2</w:t>
      </w:r>
      <w:r>
        <w:rPr>
          <w:color w:val="000000"/>
          <w:spacing w:val="0"/>
          <w:w w:val="100"/>
          <w:position w:val="0"/>
        </w:rPr>
        <w:t>制定售后服务规范要求时应识别国家有关法律法规的要求，并使员工了解。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0" w:right="0" w:firstLine="240"/>
        <w:jc w:val="left"/>
        <w:rPr>
          <w:sz w:val="16"/>
          <w:szCs w:val="16"/>
        </w:rPr>
      </w:pPr>
      <w:bookmarkStart w:id="63" w:name="bookmark64"/>
      <w:bookmarkStart w:id="64" w:name="bookmark65"/>
      <w:bookmarkStart w:id="65" w:name="bookmark6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5.1.5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监督</w:t>
      </w:r>
      <w:bookmarkEnd w:id="63"/>
      <w:bookmarkEnd w:id="64"/>
      <w:bookmarkEnd w:id="65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0" w:right="0" w:firstLine="2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5- 1.5. 1</w:t>
      </w:r>
      <w:r>
        <w:rPr>
          <w:color w:val="000000"/>
          <w:spacing w:val="0"/>
          <w:w w:val="100"/>
          <w:position w:val="0"/>
        </w:rPr>
        <w:t>设立服务监督机构，由专职人员负责，监督企业售后服务系统的运转情况。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88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5. 1.5.2</w:t>
      </w:r>
      <w:r>
        <w:rPr>
          <w:color w:val="000000"/>
          <w:spacing w:val="0"/>
          <w:w w:val="100"/>
          <w:position w:val="0"/>
        </w:rPr>
        <w:t>以监督有效奖惩，持续修正各项服务目标,并通过内部和外部的监督评价活动促进服务品质 提升。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0" w:right="0" w:firstLine="240"/>
        <w:jc w:val="left"/>
        <w:rPr>
          <w:sz w:val="16"/>
          <w:szCs w:val="16"/>
        </w:rPr>
      </w:pPr>
      <w:bookmarkStart w:id="66" w:name="bookmark66"/>
      <w:bookmarkStart w:id="67" w:name="bookmark68"/>
      <w:bookmarkStart w:id="68" w:name="bookmark6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5.1.6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改进</w:t>
      </w:r>
      <w:bookmarkEnd w:id="66"/>
      <w:bookmarkEnd w:id="67"/>
      <w:bookmarkEnd w:id="68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6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5- 1.6.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生产、销售、服务等部门之间有良好的市场信息反馈机制,并在商品质量或服务质量方面不断 改进.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6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5. 1.6.2</w:t>
      </w:r>
      <w:r>
        <w:rPr>
          <w:color w:val="000000"/>
          <w:spacing w:val="0"/>
          <w:w w:val="100"/>
          <w:position w:val="0"/>
        </w:rPr>
        <w:t>对售后服务中发现的难以解决的问题，设立有关的服务研究部门或委托专业机构进行研究和 咨询。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6" w:lineRule="exact"/>
        <w:ind w:left="0" w:right="0" w:firstLine="2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5. 1. 6.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color w:val="000000"/>
          <w:spacing w:val="0"/>
          <w:w w:val="100"/>
          <w:position w:val="0"/>
        </w:rPr>
        <w:t>通过国家认可的相关品牌、安全或管理认证。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86" w:lineRule="exact"/>
        <w:ind w:left="0" w:right="0" w:firstLine="2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5. 1.6.4</w:t>
      </w:r>
      <w:r>
        <w:rPr>
          <w:color w:val="000000"/>
          <w:spacing w:val="0"/>
          <w:w w:val="100"/>
          <w:position w:val="0"/>
        </w:rPr>
        <w:t>重视服务标准化工作，鼓励参与国家、行业有关标准的制定工作。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0" w:right="0" w:firstLine="240"/>
        <w:jc w:val="left"/>
        <w:rPr>
          <w:sz w:val="16"/>
          <w:szCs w:val="16"/>
        </w:rPr>
      </w:pPr>
      <w:bookmarkStart w:id="69" w:name="bookmark71"/>
      <w:bookmarkStart w:id="70" w:name="bookmark70"/>
      <w:bookmarkStart w:id="71" w:name="bookmark6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5.1.7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服务文化</w:t>
      </w:r>
      <w:bookmarkEnd w:id="69"/>
      <w:bookmarkEnd w:id="70"/>
      <w:bookmarkEnd w:id="71"/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70"/>
        </w:tabs>
        <w:bidi w:val="0"/>
        <w:spacing w:before="0" w:after="0" w:line="287" w:lineRule="exact"/>
        <w:ind w:left="0" w:right="0" w:firstLine="240"/>
        <w:jc w:val="left"/>
      </w:pPr>
      <w:bookmarkStart w:id="72" w:name="bookmark72"/>
      <w:bookmarkEnd w:id="72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1.7.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有明确的服务理念，作为售后服务工作的指导思想，并保证员工理解.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5- 1.7.2</w:t>
      </w:r>
      <w:r>
        <w:rPr>
          <w:color w:val="000000"/>
          <w:spacing w:val="0"/>
          <w:w w:val="100"/>
          <w:position w:val="0"/>
        </w:rPr>
        <w:t>对售后服务的目标或水平做出承诺，服务承诺在广告、宣传品、保修卡、销售合同等各种文档 材料中的表述准确一致，并有效地传递给顾客。</w:t>
      </w:r>
    </w:p>
    <w:p>
      <w:pPr>
        <w:pStyle w:val="7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590"/>
        </w:tabs>
        <w:bidi w:val="0"/>
        <w:spacing w:before="0" w:after="120" w:line="287" w:lineRule="exact"/>
        <w:ind w:left="240" w:right="0" w:firstLine="20"/>
        <w:jc w:val="left"/>
      </w:pPr>
      <w:bookmarkStart w:id="73" w:name="bookmark73"/>
      <w:bookmarkEnd w:id="7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1.7.3</w:t>
      </w:r>
      <w:r>
        <w:rPr>
          <w:color w:val="000000"/>
          <w:spacing w:val="0"/>
          <w:w w:val="100"/>
          <w:position w:val="0"/>
        </w:rPr>
        <w:t>以多种方式向社会公众做服务文化和活动的宣传，形成有效的顾客认知和口碑。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240" w:right="0" w:firstLine="20"/>
        <w:jc w:val="left"/>
        <w:rPr>
          <w:sz w:val="16"/>
          <w:szCs w:val="16"/>
        </w:rPr>
      </w:pPr>
      <w:bookmarkStart w:id="74" w:name="bookmark76"/>
      <w:bookmarkStart w:id="75" w:name="bookmark75"/>
      <w:bookmarkStart w:id="76" w:name="bookmark7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商品服务</w:t>
      </w:r>
      <w:bookmarkEnd w:id="74"/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240" w:right="0" w:firstLine="20"/>
        <w:jc w:val="left"/>
        <w:rPr>
          <w:sz w:val="16"/>
          <w:szCs w:val="16"/>
        </w:rPr>
      </w:pPr>
      <w:bookmarkStart w:id="77" w:name="bookmark7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商品信息</w:t>
      </w:r>
      <w:bookmarkEnd w:id="75"/>
      <w:bookmarkEnd w:id="76"/>
      <w:bookmarkEnd w:id="77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5. 2.1.1</w:t>
      </w:r>
      <w:r>
        <w:rPr>
          <w:color w:val="000000"/>
          <w:spacing w:val="0"/>
          <w:w w:val="100"/>
          <w:position w:val="0"/>
        </w:rPr>
        <w:t>商品包装有完整、准确的企业和商品有关信息，便于顾客识别和了解.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5- 2. 1.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商品附属文档中应明确技术数据、操作使用及保养要求等。文档应便于顾客理解，各条款符 合国家有关规定要求。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5. 2. 1.3</w:t>
      </w:r>
      <w:r>
        <w:rPr>
          <w:color w:val="000000"/>
          <w:spacing w:val="0"/>
          <w:w w:val="100"/>
          <w:position w:val="0"/>
        </w:rPr>
        <w:t>向顾客明示商品的保修期限、维修收费、主要部件和易损配件等信息。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5. 2.1.4</w:t>
      </w:r>
      <w:r>
        <w:rPr>
          <w:color w:val="000000"/>
          <w:spacing w:val="0"/>
          <w:w w:val="100"/>
          <w:position w:val="0"/>
        </w:rPr>
        <w:t>涉及顾客使用安全的商品，应在商品上做安全提示，并明示安全使用年限。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88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5. 2. 1.5</w:t>
      </w:r>
      <w:r>
        <w:rPr>
          <w:color w:val="000000"/>
          <w:spacing w:val="0"/>
          <w:w w:val="100"/>
          <w:position w:val="0"/>
        </w:rPr>
        <w:t>建立商品系统性缺陷信息公开机制，及时告知顾客。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0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注，系统性缺陷指商品出现的结构性的、批次性的质量缺陷。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0" w:right="0" w:firstLine="240"/>
        <w:jc w:val="left"/>
        <w:rPr>
          <w:sz w:val="16"/>
          <w:szCs w:val="16"/>
        </w:rPr>
      </w:pPr>
      <w:bookmarkStart w:id="78" w:name="bookmark78"/>
      <w:bookmarkStart w:id="79" w:name="bookmark80"/>
      <w:bookmarkStart w:id="80" w:name="bookmark7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技术支持</w:t>
      </w:r>
      <w:bookmarkEnd w:id="78"/>
      <w:bookmarkEnd w:id="79"/>
      <w:bookmarkEnd w:id="80"/>
    </w:p>
    <w:p>
      <w:pPr>
        <w:pStyle w:val="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939"/>
        </w:tabs>
        <w:bidi w:val="0"/>
        <w:spacing w:before="0" w:after="0" w:line="283" w:lineRule="exact"/>
        <w:ind w:left="0" w:right="0" w:firstLine="240"/>
        <w:jc w:val="left"/>
      </w:pPr>
      <w:bookmarkStart w:id="81" w:name="bookmark81"/>
      <w:bookmarkEnd w:id="81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根据商品的特点，在售岀后提供及时、必要的安装和调试服务。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2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5. 2. 2.2</w:t>
      </w:r>
      <w:r>
        <w:rPr>
          <w:color w:val="000000"/>
          <w:spacing w:val="0"/>
          <w:w w:val="100"/>
          <w:position w:val="0"/>
        </w:rPr>
        <w:t>提供商品使用所必需的使用指导或顾客培训，解答并解决顾客的疑问,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5. 2.2.3</w:t>
      </w:r>
      <w:r>
        <w:rPr>
          <w:color w:val="000000"/>
          <w:spacing w:val="0"/>
          <w:w w:val="100"/>
          <w:position w:val="0"/>
        </w:rPr>
        <w:t>在商品有效期内为顾客提供持续的各类技术支持服务.对于有保养要求的商品，应按法律法 规要求和服务承诺提供相应的保养服务。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83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5.2.2.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</w:t>
      </w:r>
      <w:r>
        <w:rPr>
          <w:color w:val="000000"/>
          <w:spacing w:val="0"/>
          <w:w w:val="100"/>
          <w:position w:val="0"/>
        </w:rPr>
        <w:t>相关服务活动涉及收费的,应按国家有关规定合理收取，并事先明示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240" w:right="0" w:firstLine="20"/>
        <w:jc w:val="left"/>
        <w:rPr>
          <w:sz w:val="16"/>
          <w:szCs w:val="16"/>
        </w:rPr>
      </w:pPr>
      <w:bookmarkStart w:id="82" w:name="bookmark83"/>
      <w:bookmarkStart w:id="83" w:name="bookmark84"/>
      <w:bookmarkStart w:id="84" w:name="bookmark8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5- 2.3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配送</w:t>
      </w:r>
      <w:bookmarkEnd w:id="82"/>
      <w:bookmarkEnd w:id="83"/>
      <w:bookmarkEnd w:id="8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7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5. 2.3.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所售商品的包装应完整、安全，便于运输或携带。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87" w:lineRule="exact"/>
        <w:ind w:left="24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5. 2. 3.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对顾客所承诺的送货范围、送货时间及时兑现。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87" w:lineRule="exact"/>
        <w:ind w:left="240" w:right="0" w:firstLine="20"/>
        <w:jc w:val="left"/>
        <w:rPr>
          <w:sz w:val="16"/>
          <w:szCs w:val="16"/>
        </w:rPr>
      </w:pPr>
      <w:bookmarkStart w:id="85" w:name="bookmark87"/>
      <w:bookmarkStart w:id="86" w:name="bookmark86"/>
      <w:bookmarkStart w:id="87" w:name="bookmark8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5.2.4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维修</w:t>
      </w:r>
      <w:bookmarkEnd w:id="85"/>
      <w:bookmarkEnd w:id="86"/>
      <w:bookmarkEnd w:id="87"/>
    </w:p>
    <w:p>
      <w:pPr>
        <w:pStyle w:val="7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959"/>
        </w:tabs>
        <w:bidi w:val="0"/>
        <w:spacing w:before="0" w:after="120" w:line="287" w:lineRule="exact"/>
        <w:ind w:left="240" w:right="0" w:firstLine="20"/>
        <w:jc w:val="left"/>
        <w:sectPr>
          <w:headerReference r:id="rId12" w:type="default"/>
          <w:footerReference r:id="rId13" w:type="default"/>
          <w:footnotePr>
            <w:numFmt w:val="decimal"/>
          </w:footnotePr>
          <w:type w:val="continuous"/>
          <w:pgSz w:w="10070" w:h="14678"/>
          <w:pgMar w:top="1549" w:right="638" w:bottom="1086" w:left="662" w:header="0" w:footer="3" w:gutter="0"/>
          <w:cols w:space="720" w:num="1"/>
          <w:rtlGutter w:val="0"/>
          <w:docGrid w:linePitch="360" w:charSpace="0"/>
        </w:sectPr>
      </w:pPr>
      <w:bookmarkStart w:id="88" w:name="bookmark88"/>
      <w:bookmarkEnd w:id="88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4.1</w:t>
      </w:r>
      <w:r>
        <w:rPr>
          <w:color w:val="000000"/>
          <w:spacing w:val="0"/>
          <w:w w:val="100"/>
          <w:position w:val="0"/>
        </w:rPr>
        <w:t>售后服务网点和服务部门应安排专人负责报修登记和接待服务。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1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5. 2. 4. 2</w:t>
      </w:r>
      <w:r>
        <w:rPr>
          <w:color w:val="000000"/>
          <w:spacing w:val="0"/>
          <w:w w:val="100"/>
          <w:position w:val="0"/>
        </w:rPr>
        <w:t>按国家法律法规有关要求提供包修和保修服务。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307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5. 2. 4.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color w:val="000000"/>
          <w:spacing w:val="0"/>
          <w:w w:val="100"/>
          <w:position w:val="0"/>
        </w:rPr>
        <w:t>服务人员应注意个人卫生和形象,有效执行报修、送修或上门维修的服务程序和服务规范，及 时进行维修，并向顾客如实提供维修记录。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5. 2. 4.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</w:t>
      </w:r>
      <w:r>
        <w:rPr>
          <w:color w:val="000000"/>
          <w:spacing w:val="0"/>
          <w:w w:val="100"/>
          <w:position w:val="0"/>
        </w:rPr>
        <w:t>定期对维修设施、设备和器材进行检査,保证维修服务的正常进行。</w:t>
      </w:r>
    </w:p>
    <w:p>
      <w:pPr>
        <w:pStyle w:val="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722"/>
        </w:tabs>
        <w:bidi w:val="0"/>
        <w:spacing w:before="0" w:after="0" w:line="298" w:lineRule="exact"/>
        <w:ind w:left="180" w:right="0" w:firstLine="20"/>
        <w:jc w:val="left"/>
      </w:pPr>
      <w:bookmarkStart w:id="89" w:name="bookmark89"/>
      <w:bookmarkEnd w:id="89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4.5</w:t>
      </w:r>
      <w:r>
        <w:rPr>
          <w:color w:val="000000"/>
          <w:spacing w:val="0"/>
          <w:w w:val="100"/>
          <w:position w:val="0"/>
        </w:rPr>
        <w:t>保证商品维修所必需的材料和配件的质量以及及时供应.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722"/>
        </w:tabs>
        <w:bidi w:val="0"/>
        <w:spacing w:before="0" w:after="220" w:line="298" w:lineRule="exact"/>
        <w:ind w:left="180" w:right="0" w:firstLine="20"/>
        <w:jc w:val="left"/>
      </w:pPr>
      <w:bookmarkStart w:id="90" w:name="bookmark90"/>
      <w:bookmarkEnd w:id="9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4.6</w:t>
      </w:r>
      <w:r>
        <w:rPr>
          <w:color w:val="000000"/>
          <w:spacing w:val="0"/>
          <w:w w:val="100"/>
          <w:position w:val="0"/>
        </w:rPr>
        <w:t>对于维修期限较长，或因维修方原因延误维修时间的，可为顾客提供相应的代用品。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 w:line="360" w:lineRule="auto"/>
        <w:ind w:left="180" w:right="0" w:firstLine="20"/>
        <w:jc w:val="left"/>
        <w:rPr>
          <w:sz w:val="16"/>
          <w:szCs w:val="16"/>
        </w:rPr>
      </w:pPr>
      <w:bookmarkStart w:id="91" w:name="bookmark91"/>
      <w:bookmarkStart w:id="92" w:name="bookmark93"/>
      <w:bookmarkStart w:id="93" w:name="bookmark9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5.2.5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质童保证</w:t>
      </w:r>
      <w:bookmarkEnd w:id="91"/>
      <w:bookmarkEnd w:id="92"/>
      <w:bookmarkEnd w:id="9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5. 2. 5.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所售商品质量应符合国家相关法规要求和质量标准。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5. 2. 5.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对顾客明示的质保期和保修期应符合国家相关规定的要求。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5. 2. 5.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color w:val="000000"/>
          <w:spacing w:val="0"/>
          <w:w w:val="100"/>
          <w:position w:val="0"/>
        </w:rPr>
        <w:t>对于有质量问题的商品，应按国家有关规定办理退换。如退换（非企业商品质量或服务问题 造成的）涉及到收费的，应事先向顾客明示。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5. 2. 5.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</w:t>
      </w:r>
      <w:r>
        <w:rPr>
          <w:color w:val="000000"/>
          <w:spacing w:val="0"/>
          <w:w w:val="100"/>
          <w:position w:val="0"/>
        </w:rPr>
        <w:t>当商品存在缺陷或出现难以解决的问题（例如：配件停产无法维修、服务场所歇业或地址迁移 造成服务中断等）时，应实施商品召回或其他补救赔偿措施。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302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5. 2. 5.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5</w:t>
      </w:r>
      <w:r>
        <w:rPr>
          <w:color w:val="000000"/>
          <w:spacing w:val="0"/>
          <w:w w:val="100"/>
          <w:position w:val="0"/>
        </w:rPr>
        <w:t>对于贸易型企业，应配合生产厂家,及时完成报修、登记、维修、收费、退换、召回等服务，并按 国家有关规定，执行先行赔付制度。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180"/>
        <w:jc w:val="left"/>
        <w:rPr>
          <w:sz w:val="16"/>
          <w:szCs w:val="16"/>
        </w:rPr>
      </w:pPr>
      <w:bookmarkStart w:id="94" w:name="bookmark95"/>
      <w:bookmarkStart w:id="95" w:name="bookmark94"/>
      <w:bookmarkStart w:id="96" w:name="bookmark9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5.2.6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废弃商品回收</w:t>
      </w:r>
      <w:bookmarkEnd w:id="94"/>
      <w:bookmarkEnd w:id="95"/>
      <w:bookmarkEnd w:id="96"/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06"/>
        </w:tabs>
        <w:bidi w:val="0"/>
        <w:spacing w:before="0" w:after="0" w:line="298" w:lineRule="exact"/>
        <w:ind w:left="0" w:right="0" w:firstLine="180"/>
        <w:jc w:val="left"/>
      </w:pPr>
      <w:bookmarkStart w:id="97" w:name="bookmark97"/>
      <w:bookmarkEnd w:id="97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6.1</w:t>
      </w:r>
      <w:r>
        <w:rPr>
          <w:color w:val="000000"/>
          <w:spacing w:val="0"/>
          <w:w w:val="100"/>
          <w:position w:val="0"/>
        </w:rPr>
        <w:t>向顾客明示废弃商品回收的有关注意事项，其内容应符合安全和环保的要求。</w:t>
      </w:r>
    </w:p>
    <w:p>
      <w:pPr>
        <w:pStyle w:val="7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706"/>
        </w:tabs>
        <w:bidi w:val="0"/>
        <w:spacing w:before="0" w:after="220" w:line="298" w:lineRule="exact"/>
        <w:ind w:left="0" w:right="0" w:firstLine="180"/>
        <w:jc w:val="left"/>
      </w:pPr>
      <w:bookmarkStart w:id="98" w:name="bookmark98"/>
      <w:bookmarkEnd w:id="98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6.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按国家有关安全和环保的规定，对废弃商品进行回收和处置。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360" w:lineRule="auto"/>
        <w:ind w:left="0" w:right="0" w:firstLine="180"/>
        <w:jc w:val="left"/>
        <w:rPr>
          <w:sz w:val="16"/>
          <w:szCs w:val="16"/>
        </w:rPr>
      </w:pPr>
      <w:bookmarkStart w:id="99" w:name="bookmark101"/>
      <w:bookmarkStart w:id="100" w:name="bookmark100"/>
      <w:bookmarkStart w:id="101" w:name="bookmark9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顾客服务</w:t>
      </w:r>
      <w:bookmarkEnd w:id="99"/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180"/>
        <w:jc w:val="left"/>
        <w:rPr>
          <w:sz w:val="16"/>
          <w:szCs w:val="16"/>
        </w:rPr>
      </w:pPr>
      <w:bookmarkStart w:id="102" w:name="bookmark10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5. 3.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顾客关系</w:t>
      </w:r>
      <w:bookmarkEnd w:id="100"/>
      <w:bookmarkEnd w:id="101"/>
      <w:bookmarkEnd w:id="10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5. 3. 1.1</w:t>
      </w:r>
      <w:r>
        <w:rPr>
          <w:color w:val="000000"/>
          <w:spacing w:val="0"/>
          <w:w w:val="100"/>
          <w:position w:val="0"/>
        </w:rPr>
        <w:t>设立有预约、咨询、报修、投诉、防伪査询功能的顾客反馈渠道,建立顾客服务热线或呼叫中 心，并明示受理时间。</w:t>
      </w:r>
    </w:p>
    <w:p>
      <w:pPr>
        <w:pStyle w:val="7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726"/>
        </w:tabs>
        <w:bidi w:val="0"/>
        <w:spacing w:before="0" w:after="0" w:line="298" w:lineRule="exact"/>
        <w:ind w:left="180" w:right="0" w:firstLine="20"/>
        <w:jc w:val="left"/>
      </w:pPr>
      <w:bookmarkStart w:id="103" w:name="bookmark103"/>
      <w:bookmarkEnd w:id="10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设立网站,包含售后服务的页面和内容，能够提供在线服务功能。</w:t>
      </w:r>
    </w:p>
    <w:p>
      <w:pPr>
        <w:pStyle w:val="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697"/>
        </w:tabs>
        <w:bidi w:val="0"/>
        <w:spacing w:before="0" w:after="0" w:line="298" w:lineRule="exact"/>
        <w:ind w:left="180" w:right="0" w:firstLine="20"/>
        <w:jc w:val="left"/>
      </w:pPr>
      <w:bookmarkStart w:id="104" w:name="bookmark104"/>
      <w:bookmarkEnd w:id="104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</w:rPr>
        <w:t>建立顾客信息档案和计算机化的服务管理系统，能够有效进行顾客使用情况跟踪和回访，并 有对顾客信息和隐私的保密措施。</w:t>
      </w:r>
    </w:p>
    <w:p>
      <w:pPr>
        <w:pStyle w:val="7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697"/>
        </w:tabs>
        <w:bidi w:val="0"/>
        <w:spacing w:before="0" w:after="0" w:line="283" w:lineRule="exact"/>
        <w:ind w:left="180" w:right="0" w:firstLine="20"/>
        <w:jc w:val="left"/>
      </w:pPr>
      <w:bookmarkStart w:id="105" w:name="bookmark105"/>
      <w:bookmarkEnd w:id="10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1.4</w:t>
      </w:r>
      <w:r>
        <w:rPr>
          <w:color w:val="000000"/>
          <w:spacing w:val="0"/>
          <w:w w:val="100"/>
          <w:position w:val="0"/>
        </w:rPr>
        <w:t>定期进行顾客满意度调査（包括售后服务满意度调查），及时掌握顾客意见。顾客满意度调査 可按照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SB/T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10409</w:t>
      </w:r>
      <w:r>
        <w:rPr>
          <w:color w:val="000000"/>
          <w:spacing w:val="0"/>
          <w:w w:val="100"/>
          <w:position w:val="0"/>
        </w:rPr>
        <w:t>执行。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283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5. 3. 1.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5</w:t>
      </w:r>
      <w:r>
        <w:rPr>
          <w:color w:val="000000"/>
          <w:spacing w:val="0"/>
          <w:w w:val="100"/>
          <w:position w:val="0"/>
        </w:rPr>
        <w:t>定期为顾客提供有针对性的主动服务或回馈活动.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180"/>
        <w:jc w:val="left"/>
        <w:rPr>
          <w:sz w:val="16"/>
          <w:szCs w:val="16"/>
        </w:rPr>
      </w:pPr>
      <w:bookmarkStart w:id="106" w:name="bookmark106"/>
      <w:bookmarkStart w:id="107" w:name="bookmark107"/>
      <w:bookmarkStart w:id="108" w:name="bookmark10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5. 3.2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投诉处理</w:t>
      </w:r>
      <w:bookmarkEnd w:id="106"/>
      <w:bookmarkEnd w:id="107"/>
      <w:bookmarkEnd w:id="108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1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5. 3. 2.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专职部门记录顾客投诉，建立完整的投诉档案。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1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5. 3. 2.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及时反馈和处理顾客投诉,有效解决顾客投诉。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60" w:line="298" w:lineRule="exact"/>
        <w:ind w:left="0" w:right="0" w:firstLine="1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5.3.2.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color w:val="000000"/>
          <w:spacing w:val="0"/>
          <w:w w:val="100"/>
          <w:position w:val="0"/>
        </w:rPr>
        <w:t>配备服务调解人员，并有对突发事件进行及时处理、对服务失误进行补救的措施.</w: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after="220" w:line="360" w:lineRule="auto"/>
        <w:ind w:left="0" w:right="0" w:firstLine="180"/>
        <w:jc w:val="left"/>
        <w:rPr>
          <w:sz w:val="16"/>
          <w:szCs w:val="16"/>
        </w:rPr>
      </w:pPr>
      <w:bookmarkStart w:id="109" w:name="bookmark111"/>
      <w:bookmarkStart w:id="110" w:name="bookmark109"/>
      <w:bookmarkStart w:id="111" w:name="bookmark11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评价的方式与方法</w:t>
      </w:r>
      <w:bookmarkEnd w:id="109"/>
    </w:p>
    <w:p>
      <w:pPr>
        <w:pStyle w:val="21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180"/>
        <w:jc w:val="left"/>
        <w:rPr>
          <w:sz w:val="16"/>
          <w:szCs w:val="16"/>
        </w:rPr>
      </w:pPr>
      <w:bookmarkStart w:id="112" w:name="bookmark1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6.1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总体要求</w:t>
      </w:r>
      <w:bookmarkEnd w:id="110"/>
      <w:bookmarkEnd w:id="111"/>
      <w:bookmarkEnd w:id="11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93" w:lineRule="exact"/>
        <w:ind w:left="180" w:right="0" w:firstLine="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6.1.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依据本标准开展售后服务评价时，需组织专门的评价小组执行具体工作，由评审员组成,企业 内部的评价可由售后服务管理师进行。</w:t>
      </w: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560"/>
        </w:tabs>
        <w:bidi w:val="0"/>
        <w:spacing w:before="0" w:after="0" w:line="288" w:lineRule="exact"/>
        <w:ind w:left="260" w:right="0" w:firstLine="0"/>
        <w:jc w:val="both"/>
      </w:pPr>
      <w:bookmarkStart w:id="113" w:name="bookmark113"/>
      <w:bookmarkEnd w:id="11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评价应有计划，计划中应包括对服务管理、服务执行、顾客反馈等不同层面的调查，得出综合性 的评价结果。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560"/>
        </w:tabs>
        <w:bidi w:val="0"/>
        <w:spacing w:before="0" w:after="0" w:line="298" w:lineRule="exact"/>
        <w:ind w:left="260" w:right="0" w:firstLine="0"/>
        <w:jc w:val="both"/>
      </w:pPr>
      <w:bookmarkStart w:id="114" w:name="bookmark114"/>
      <w:bookmarkEnd w:id="114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</w:rPr>
        <w:t>评价时应识别评价指标适用于不同行业时的特定要求。对不同企业售后服务水平的对比评价， 应在相同行业范围內进行。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560"/>
        </w:tabs>
        <w:bidi w:val="0"/>
        <w:spacing w:before="0" w:after="0" w:line="298" w:lineRule="exact"/>
        <w:ind w:left="260" w:right="0" w:firstLine="0"/>
        <w:jc w:val="both"/>
      </w:pPr>
      <w:bookmarkStart w:id="115" w:name="bookmark115"/>
      <w:bookmarkEnd w:id="11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1.4</w:t>
      </w:r>
      <w:r>
        <w:rPr>
          <w:color w:val="000000"/>
          <w:spacing w:val="0"/>
          <w:w w:val="100"/>
          <w:position w:val="0"/>
        </w:rPr>
        <w:t>评价相同类型和职能的服务执行场所时，应根据企业特性和规模，抽取有代表性的区域进行 检査。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565"/>
        </w:tabs>
        <w:bidi w:val="0"/>
        <w:spacing w:before="0" w:after="140" w:line="274" w:lineRule="exact"/>
        <w:ind w:left="260" w:right="0" w:firstLine="0"/>
        <w:jc w:val="both"/>
      </w:pPr>
      <w:bookmarkStart w:id="116" w:name="bookmark116"/>
      <w:bookmarkEnd w:id="116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1.5</w:t>
      </w:r>
      <w:r>
        <w:rPr>
          <w:color w:val="000000"/>
          <w:spacing w:val="0"/>
          <w:w w:val="100"/>
          <w:position w:val="0"/>
        </w:rPr>
        <w:t>评价时釆用文件调査和现场调查的方式，包括査阅文件和记录、询问工作人员、观察现场、访问 顾客等，宜按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GB/T 19011—2003</w:t>
      </w:r>
      <w:r>
        <w:rPr>
          <w:color w:val="000000"/>
          <w:spacing w:val="0"/>
          <w:w w:val="100"/>
          <w:position w:val="0"/>
        </w:rPr>
        <w:t>中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6.5</w:t>
      </w:r>
      <w:r>
        <w:rPr>
          <w:color w:val="000000"/>
          <w:spacing w:val="0"/>
          <w:w w:val="100"/>
          <w:position w:val="0"/>
        </w:rPr>
        <w:t>规定的方法进行。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282" w:lineRule="exact"/>
        <w:ind w:left="0" w:right="0" w:firstLine="260"/>
        <w:jc w:val="left"/>
        <w:rPr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6.2 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评分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560"/>
        </w:tabs>
        <w:bidi w:val="0"/>
        <w:spacing w:before="0" w:after="0" w:line="282" w:lineRule="exact"/>
        <w:ind w:left="260" w:right="0" w:firstLine="0"/>
        <w:jc w:val="both"/>
      </w:pPr>
      <w:bookmarkStart w:id="117" w:name="bookmark117"/>
      <w:bookmarkEnd w:id="117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依据本标准进行售后服务评价时，对各项指标釆取评分的方法,满分为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100</w:t>
      </w:r>
      <w:r>
        <w:rPr>
          <w:color w:val="000000"/>
          <w:spacing w:val="0"/>
          <w:w w:val="100"/>
          <w:position w:val="0"/>
        </w:rPr>
        <w:t>分，具体分为售后服 务体系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40</w:t>
      </w:r>
      <w:r>
        <w:rPr>
          <w:color w:val="000000"/>
          <w:spacing w:val="0"/>
          <w:w w:val="100"/>
          <w:position w:val="0"/>
        </w:rPr>
        <w:t>分，商品服务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35</w:t>
      </w:r>
      <w:r>
        <w:rPr>
          <w:color w:val="000000"/>
          <w:spacing w:val="0"/>
          <w:w w:val="100"/>
          <w:position w:val="0"/>
        </w:rPr>
        <w:t>分，顾客服务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25</w:t>
      </w:r>
      <w:r>
        <w:rPr>
          <w:color w:val="000000"/>
          <w:spacing w:val="0"/>
          <w:w w:val="100"/>
          <w:position w:val="0"/>
        </w:rPr>
        <w:t>分。评分的依据是调查中发现的按照本标准规定的评价指 标的实施情况。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560"/>
        </w:tabs>
        <w:bidi w:val="0"/>
        <w:spacing w:before="0" w:after="140" w:line="282" w:lineRule="exact"/>
        <w:ind w:left="260" w:right="0" w:firstLine="0"/>
        <w:jc w:val="both"/>
      </w:pPr>
      <w:bookmarkStart w:id="118" w:name="bookmark118"/>
      <w:bookmarkEnd w:id="118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本标准给出评分的基本要求，见表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</w:rPr>
        <w:t>在实际评价中，应根据本标推规定的要求制定有关细则。 当任何要求因企业及其商品的特点（例如：部分快速消费品、无形产品等）而不适用时，可以考虑对其进 行删减。删减仅限于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5.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中根据实际商品性质和服务性质而不涉及的项目，否则不能声称符合本标准。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282" w:lineRule="exact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« 1</w:t>
      </w:r>
      <w:r>
        <w:rPr>
          <w:color w:val="000000"/>
          <w:spacing w:val="0"/>
          <w:w w:val="100"/>
          <w:position w:val="0"/>
        </w:rPr>
        <w:t>售后服务评价指标评分要求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4"/>
        <w:gridCol w:w="1934"/>
        <w:gridCol w:w="1934"/>
        <w:gridCol w:w="2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指标大类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分值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售后服务体系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组织架构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人员配置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资源配置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规范要求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改进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服务文化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商品服务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商品信息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技术支持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配送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维修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质量保证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废弃商品回收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顾客服务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顏客关系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投诉处理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65"/>
        </w:tabs>
        <w:bidi w:val="0"/>
        <w:spacing w:before="0" w:after="0" w:line="293" w:lineRule="exact"/>
        <w:ind w:left="0" w:right="0" w:firstLine="260"/>
        <w:jc w:val="left"/>
      </w:pPr>
      <w:bookmarkStart w:id="119" w:name="bookmark119"/>
      <w:bookmarkEnd w:id="119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评分时应包含以下原则性要求：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6"/>
        </w:tabs>
        <w:bidi w:val="0"/>
        <w:spacing w:before="0" w:after="0" w:line="293" w:lineRule="exact"/>
        <w:ind w:left="1000" w:right="0" w:hanging="360"/>
        <w:jc w:val="both"/>
      </w:pPr>
      <w:bookmarkStart w:id="120" w:name="bookmark12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</w:t>
      </w:r>
      <w:bookmarkEnd w:id="12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以评价过程中发现的不符合评价指标的情况为扣分依据，一般均为定性指标，不符合则扣除全 部分值。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6"/>
        </w:tabs>
        <w:bidi w:val="0"/>
        <w:spacing w:before="0" w:after="60" w:line="293" w:lineRule="exact"/>
        <w:ind w:left="1000" w:right="0" w:hanging="360"/>
        <w:jc w:val="both"/>
      </w:pPr>
      <w:bookmarkStart w:id="121" w:name="bookmark121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b</w:t>
      </w:r>
      <w:bookmarkEnd w:id="121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遇到需要抽取多个同类型样本验证评分的指标时（例如:人员资质、能力、行为态度、服务记录、 设施完善度、投诉解决情况等），可按其不符合的比例扣除分值。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6"/>
        </w:tabs>
        <w:bidi w:val="0"/>
        <w:spacing w:before="0" w:after="140" w:line="240" w:lineRule="auto"/>
        <w:ind w:left="0" w:right="0" w:firstLine="640"/>
        <w:jc w:val="both"/>
        <w:sectPr>
          <w:headerReference r:id="rId15" w:type="first"/>
          <w:footerReference r:id="rId17" w:type="first"/>
          <w:headerReference r:id="rId14" w:type="default"/>
          <w:footerReference r:id="rId16" w:type="default"/>
          <w:footnotePr>
            <w:numFmt w:val="decimal"/>
          </w:footnotePr>
          <w:pgSz w:w="10070" w:h="14678"/>
          <w:pgMar w:top="1374" w:right="638" w:bottom="886" w:left="662" w:header="0" w:footer="3" w:gutter="0"/>
          <w:pgNumType w:start="7"/>
          <w:cols w:space="720" w:num="1"/>
          <w:titlePg/>
          <w:rtlGutter w:val="0"/>
          <w:docGrid w:linePitch="360" w:charSpace="0"/>
        </w:sectPr>
      </w:pPr>
      <w:bookmarkStart w:id="122" w:name="bookmark122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</w:t>
      </w:r>
      <w:bookmarkEnd w:id="122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发现以下情况时应产生一项特别扣分项:不符合国家法律、法规的要求;不符合企业有关服务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5" w:lineRule="exact"/>
        <w:ind w:left="840" w:right="0" w:firstLine="2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制度的要求;不符合行业专业性的特殊要求;对服务系统运行有影响的情况。每个特别扣分项 在评分值之外扣除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  <w:sz w:val="16"/>
          <w:szCs w:val="16"/>
        </w:rPr>
        <w:t>分,且应进行整改（见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4.2）.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2"/>
        </w:tabs>
        <w:bidi w:val="0"/>
        <w:spacing w:before="0" w:after="0" w:line="285" w:lineRule="exact"/>
        <w:ind w:left="840" w:right="0" w:hanging="360"/>
        <w:jc w:val="left"/>
      </w:pPr>
      <w:bookmarkStart w:id="123" w:name="bookmark1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d</w:t>
      </w:r>
      <w:bookmarkEnd w:id="1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在评价过程中发现企业售后服务的特别优势时（高于国家法律、法规的有关要求，处于行业领 先的情况），可产生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</w:rPr>
        <w:t>分的特别加分项,但该项不超过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2"/>
        </w:tabs>
        <w:bidi w:val="0"/>
        <w:spacing w:before="0" w:after="200" w:line="285" w:lineRule="exact"/>
        <w:ind w:left="840" w:right="0" w:hanging="360"/>
        <w:jc w:val="left"/>
        <w:rPr>
          <w:sz w:val="18"/>
          <w:szCs w:val="18"/>
        </w:rPr>
      </w:pPr>
      <w:bookmarkStart w:id="124" w:name="bookmark1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e</w:t>
      </w:r>
      <w:bookmarkEnd w:id="1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ab/>
      </w: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当删减</w:t>
      </w:r>
      <w:r>
        <w:rPr>
          <w:color w:val="000000"/>
          <w:spacing w:val="0"/>
          <w:w w:val="100"/>
          <w:position w:val="0"/>
          <w:sz w:val="16"/>
          <w:szCs w:val="16"/>
        </w:rPr>
        <w:t>发生时（见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6.2.2）,</w:t>
      </w:r>
      <w:r>
        <w:rPr>
          <w:color w:val="000000"/>
          <w:spacing w:val="0"/>
          <w:w w:val="100"/>
          <w:position w:val="0"/>
          <w:sz w:val="16"/>
          <w:szCs w:val="16"/>
        </w:rPr>
        <w:t>该指标分值不进行计算。除此之外的分值总和称为涉及项分值。 评分计算方法为:评分=实际得分/涉及项总分值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 xml:space="preserve">X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100.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" w:line="331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6.3</w:t>
      </w:r>
      <w:r>
        <w:rPr>
          <w:b/>
          <w:bCs/>
          <w:color w:val="000000"/>
          <w:spacing w:val="0"/>
          <w:w w:val="100"/>
          <w:position w:val="0"/>
        </w:rPr>
        <w:t>评分结果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6. 3.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</w:rPr>
        <w:t>根据评分值评定企业售后服务水平，并以不同级别区分优质程度°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6. 3.2</w:t>
      </w:r>
      <w:r>
        <w:rPr>
          <w:color w:val="000000"/>
          <w:spacing w:val="0"/>
          <w:w w:val="100"/>
          <w:position w:val="0"/>
        </w:rPr>
        <w:t>评分达到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70</w:t>
      </w:r>
      <w:r>
        <w:rPr>
          <w:color w:val="000000"/>
          <w:spacing w:val="0"/>
          <w:w w:val="100"/>
          <w:position w:val="0"/>
        </w:rPr>
        <w:t>分以上（含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70</w:t>
      </w:r>
      <w:r>
        <w:rPr>
          <w:color w:val="000000"/>
          <w:spacing w:val="0"/>
          <w:w w:val="100"/>
          <w:position w:val="0"/>
        </w:rPr>
        <w:t>分）为本标准的最低要求。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70</w:t>
      </w:r>
      <w:r>
        <w:rPr>
          <w:color w:val="000000"/>
          <w:spacing w:val="0"/>
          <w:w w:val="100"/>
          <w:position w:val="0"/>
        </w:rPr>
        <w:t>分以下，或特别扣分项达到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个以上 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个），为评价不合格。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" w:line="288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6. 3.3</w:t>
      </w:r>
      <w:r>
        <w:rPr>
          <w:color w:val="000000"/>
          <w:spacing w:val="0"/>
          <w:w w:val="100"/>
          <w:position w:val="0"/>
        </w:rPr>
        <w:t>对于评分达到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70</w:t>
      </w:r>
      <w:r>
        <w:rPr>
          <w:color w:val="000000"/>
          <w:spacing w:val="0"/>
          <w:w w:val="100"/>
          <w:position w:val="0"/>
        </w:rPr>
        <w:t>分以上（含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70</w:t>
      </w:r>
      <w:r>
        <w:rPr>
          <w:color w:val="000000"/>
          <w:spacing w:val="0"/>
          <w:w w:val="100"/>
          <w:position w:val="0"/>
        </w:rPr>
        <w:t>分），且特别扣分项低于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5</w:t>
      </w:r>
      <w:r>
        <w:rPr>
          <w:color w:val="000000"/>
          <w:spacing w:val="0"/>
          <w:w w:val="100"/>
          <w:position w:val="0"/>
        </w:rPr>
        <w:t>个的企业，按照以下要求进行级别 划分：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2"/>
        </w:tabs>
        <w:bidi w:val="0"/>
        <w:spacing w:before="0" w:after="0" w:line="240" w:lineRule="auto"/>
        <w:ind w:left="0" w:right="0" w:firstLine="480"/>
        <w:jc w:val="left"/>
      </w:pPr>
      <w:bookmarkStart w:id="125" w:name="bookmark1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a</w:t>
      </w:r>
      <w:bookmarkEnd w:id="1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70</w:t>
      </w:r>
      <w:r>
        <w:rPr>
          <w:color w:val="000000"/>
          <w:spacing w:val="0"/>
          <w:w w:val="100"/>
          <w:position w:val="0"/>
        </w:rPr>
        <w:t>分以上（含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70</w:t>
      </w:r>
      <w:r>
        <w:rPr>
          <w:color w:val="000000"/>
          <w:spacing w:val="0"/>
          <w:w w:val="100"/>
          <w:position w:val="0"/>
        </w:rPr>
        <w:t>分），达标级售后服务；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3"/>
        </w:tabs>
        <w:bidi w:val="0"/>
        <w:spacing w:before="0" w:after="0" w:line="286" w:lineRule="exact"/>
        <w:ind w:left="0" w:right="0" w:firstLine="480"/>
        <w:jc w:val="left"/>
      </w:pPr>
      <w:bookmarkStart w:id="126" w:name="bookmark12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b</w:t>
      </w:r>
      <w:bookmarkEnd w:id="12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80</w:t>
      </w:r>
      <w:r>
        <w:rPr>
          <w:color w:val="000000"/>
          <w:spacing w:val="0"/>
          <w:w w:val="100"/>
          <w:position w:val="0"/>
        </w:rPr>
        <w:t>分以上（含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80</w:t>
      </w:r>
      <w:r>
        <w:rPr>
          <w:color w:val="000000"/>
          <w:spacing w:val="0"/>
          <w:w w:val="100"/>
          <w:position w:val="0"/>
        </w:rPr>
        <w:t>分），三星级售后服务；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3"/>
        </w:tabs>
        <w:bidi w:val="0"/>
        <w:spacing w:before="0" w:after="0" w:line="286" w:lineRule="exact"/>
        <w:ind w:left="0" w:right="0" w:firstLine="480"/>
        <w:jc w:val="left"/>
      </w:pPr>
      <w:bookmarkStart w:id="127" w:name="bookmark12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</w:t>
      </w:r>
      <w:bookmarkEnd w:id="12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90</w:t>
      </w:r>
      <w:r>
        <w:rPr>
          <w:color w:val="000000"/>
          <w:spacing w:val="0"/>
          <w:w w:val="100"/>
          <w:position w:val="0"/>
        </w:rPr>
        <w:t>分以上（含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90</w:t>
      </w:r>
      <w:r>
        <w:rPr>
          <w:color w:val="000000"/>
          <w:spacing w:val="0"/>
          <w:w w:val="100"/>
          <w:position w:val="0"/>
        </w:rPr>
        <w:t>分），四星级售后服务；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3"/>
        </w:tabs>
        <w:bidi w:val="0"/>
        <w:spacing w:before="0" w:after="0" w:line="286" w:lineRule="exact"/>
        <w:ind w:left="0" w:right="0" w:firstLine="480"/>
        <w:jc w:val="left"/>
        <w:sectPr>
          <w:headerReference r:id="rId18" w:type="default"/>
          <w:footerReference r:id="rId19" w:type="default"/>
          <w:footnotePr>
            <w:numFmt w:val="decimal"/>
          </w:footnotePr>
          <w:pgSz w:w="10070" w:h="14678"/>
          <w:pgMar w:top="1374" w:right="638" w:bottom="886" w:left="662" w:header="0" w:footer="3" w:gutter="0"/>
          <w:pgNumType w:start="6"/>
          <w:cols w:space="720" w:num="1"/>
          <w:rtlGutter w:val="0"/>
          <w:docGrid w:linePitch="360" w:charSpace="0"/>
        </w:sectPr>
      </w:pPr>
      <w:bookmarkStart w:id="128" w:name="bookmark1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d</w:t>
      </w:r>
      <w:bookmarkEnd w:id="1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95</w:t>
      </w:r>
      <w:r>
        <w:rPr>
          <w:color w:val="000000"/>
          <w:spacing w:val="0"/>
          <w:w w:val="100"/>
          <w:position w:val="0"/>
        </w:rPr>
        <w:t>分以上（含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8"/>
          <w:szCs w:val="18"/>
        </w:rPr>
        <w:t>95</w:t>
      </w:r>
      <w:r>
        <w:rPr>
          <w:color w:val="000000"/>
          <w:spacing w:val="0"/>
          <w:w w:val="100"/>
          <w:position w:val="0"/>
        </w:rPr>
        <w:t>分），五星级售后</w:t>
      </w:r>
      <w:r>
        <w:rPr>
          <w:b/>
          <w:bCs/>
          <w:color w:val="000000"/>
          <w:spacing w:val="0"/>
          <w:w w:val="100"/>
          <w:position w:val="0"/>
        </w:rPr>
        <w:t>服务。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76200" distR="76200" simplePos="0" relativeHeight="251660288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271145</wp:posOffset>
                </wp:positionV>
                <wp:extent cx="1325880" cy="104267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042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461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32" w:name="bookmark129"/>
                            <w:bookmarkEnd w:id="132"/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GB/T 19000—2008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466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33" w:name="bookmark130"/>
                            <w:bookmarkEnd w:id="133"/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GB/T 19001—2008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466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34" w:name="bookmark131"/>
                            <w:bookmarkEnd w:id="134"/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GB/T 19012—2008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466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35" w:name="bookmark132"/>
                            <w:bookmarkEnd w:id="135"/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GB/T 19013—2009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466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36" w:name="bookmark133"/>
                            <w:bookmarkEnd w:id="136"/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GB/T 19580—2004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val="left" w:pos="466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37" w:name="bookmark134"/>
                            <w:bookmarkEnd w:id="137"/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lang w:val="en-US" w:eastAsia="en-US" w:bidi="en-US"/>
                              </w:rPr>
                              <w:t>GB/T 24620—2009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26" o:spt="202" type="#_x0000_t202" style="position:absolute;left:0pt;margin-left:69.6pt;margin-top:21.35pt;height:82.1pt;width:104.4pt;mso-position-horizontal-relative:page;mso-wrap-distance-bottom:0pt;mso-wrap-distance-left:6pt;mso-wrap-distance-right:6pt;mso-wrap-distance-top:0pt;z-index:251660288;mso-width-relative:page;mso-height-relative:page;" filled="f" stroked="f" coordsize="21600,21600" o:gfxdata="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mqY1dkAAAAKAQAA&#10;DwAAAAAAAAABACAAAAAiAAAAZHJzL2Rvd25yZXYueG1sUEsBAhQAFAAAAAgAh07iQDfKnECmAQAA&#10;Zw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461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32" w:name="bookmark129"/>
                      <w:bookmarkEnd w:id="132"/>
                      <w:r>
                        <w:rPr>
                          <w:rFonts w:ascii="Times New Roman" w:hAnsi="Times New Roman" w:eastAsia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GB/T 19000—2008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466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33" w:name="bookmark130"/>
                      <w:bookmarkEnd w:id="133"/>
                      <w:r>
                        <w:rPr>
                          <w:rFonts w:ascii="Times New Roman" w:hAnsi="Times New Roman" w:eastAsia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GB/T 19001—2008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466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34" w:name="bookmark131"/>
                      <w:bookmarkEnd w:id="134"/>
                      <w:r>
                        <w:rPr>
                          <w:rFonts w:ascii="Times New Roman" w:hAnsi="Times New Roman" w:eastAsia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GB/T 19012—2008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466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35" w:name="bookmark132"/>
                      <w:bookmarkEnd w:id="135"/>
                      <w:r>
                        <w:rPr>
                          <w:rFonts w:ascii="Times New Roman" w:hAnsi="Times New Roman" w:eastAsia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GB/T 19013—2009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466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36" w:name="bookmark133"/>
                      <w:bookmarkEnd w:id="136"/>
                      <w:r>
                        <w:rPr>
                          <w:rFonts w:ascii="Times New Roman" w:hAnsi="Times New Roman" w:eastAsia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GB/T 19580—2004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val="left" w:pos="466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37" w:name="bookmark134"/>
                      <w:bookmarkEnd w:id="137"/>
                      <w:r>
                        <w:rPr>
                          <w:rFonts w:ascii="Times New Roman" w:hAnsi="Times New Roman" w:eastAsia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lang w:val="en-US" w:eastAsia="en-US" w:bidi="en-US"/>
                        </w:rPr>
                        <w:t>GB/T 24620—2009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>
      <w:pPr>
        <w:pStyle w:val="2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6"/>
          <w:szCs w:val="16"/>
        </w:rPr>
      </w:pPr>
      <w:bookmarkStart w:id="129" w:name="bookmark136"/>
      <w:bookmarkStart w:id="130" w:name="bookmark137"/>
      <w:bookmarkStart w:id="131" w:name="bookmark135"/>
      <w:r>
        <w:rPr>
          <w:rFonts w:ascii="宋体" w:hAnsi="宋体" w:eastAsia="宋体" w:cs="宋体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参考文献</w:t>
      </w:r>
      <w:bookmarkEnd w:id="129"/>
      <w:bookmarkEnd w:id="130"/>
      <w:bookmarkEnd w:id="131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质量管理体系基础和术语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质量管理体系要求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质量管理顾客满意组织处理投诉指南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质量管理顾客满意组织外部争议解决指南 卓越绩效评价准则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" w:line="2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服务标准制定导则考虑消费者需求</w:t>
      </w:r>
    </w:p>
    <w:sectPr>
      <w:headerReference r:id="rId20" w:type="default"/>
      <w:footerReference r:id="rId21" w:type="default"/>
      <w:footnotePr>
        <w:numFmt w:val="decimal"/>
      </w:footnotePr>
      <w:pgSz w:w="10070" w:h="14678"/>
      <w:pgMar w:top="1944" w:right="638" w:bottom="1944" w:left="662" w:header="0" w:footer="1516" w:gutter="0"/>
      <w:pgNumType w:start="1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5541010</wp:posOffset>
              </wp:positionH>
              <wp:positionV relativeFrom="page">
                <wp:posOffset>8705215</wp:posOffset>
              </wp:positionV>
              <wp:extent cx="39370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36.3pt;margin-top:685.45pt;height:5.75pt;width: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qsTzXYAAAA&#10;DQEAAA8AAAAAAAAAAQAgAAAAIgAAAGRycy9kb3ducmV2LnhtbFBLAQIUABQAAAAIAIdO4kAlD7+Z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8695055</wp:posOffset>
              </wp:positionV>
              <wp:extent cx="42545" cy="641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56.15pt;margin-top:684.65pt;height:5.0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mNTKtYAAAAN&#10;AQAADwAAAAAAAAABACAAAAAiAAAAZHJzL2Rvd25yZXYueG1sUEsBAhQAFAAAAAgAh07iQD7zEtOs&#10;AQAAbw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8680450</wp:posOffset>
              </wp:positionV>
              <wp:extent cx="33655" cy="673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41.85pt;margin-top:683.5pt;height:5.3pt;width:2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b2AS7XAAAA&#10;DQEAAA8AAAAAAAAAAQAgAAAAIgAAAGRycy9kb3ducmV2LnhtbFBLAQIUABQAAAAIAIdO4kCtefWD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5541010</wp:posOffset>
              </wp:positionH>
              <wp:positionV relativeFrom="page">
                <wp:posOffset>8705215</wp:posOffset>
              </wp:positionV>
              <wp:extent cx="39370" cy="7302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36.3pt;margin-top:685.45pt;height:5.75pt;width: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qsTzXYAAAA&#10;DQEAAA8AAAAAAAAAAQAgAAAAIgAAAGRycy9kb3ducmV2LnhtbFBLAQIUABQAAAAIAIdO4kBAC9w8&#10;qwEAAG8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8782050</wp:posOffset>
              </wp:positionV>
              <wp:extent cx="36830" cy="673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51.1pt;margin-top:691.5pt;height:5.3pt;width:2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klxG31QAAAA0B&#10;AAAPAAAAAAAAAAEAIAAAACIAAABkcnMvZG93bnJldi54bWxQSwECFAAUAAAACACHTuJAShFOAKwB&#10;AABv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560705</wp:posOffset>
              </wp:positionH>
              <wp:positionV relativeFrom="page">
                <wp:posOffset>679450</wp:posOffset>
              </wp:positionV>
              <wp:extent cx="98171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4.15pt;margin-top:53.5pt;height:8.4pt;width:77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DSkpNUAAAAK&#10;AQAADwAAAAAAAAABACAAAAAiAAAAZHJzL2Rvd25yZXYueG1sUEsBAhQAFAAAAAgAh07iQG3/cFSt&#10;AQAAbw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719455</wp:posOffset>
              </wp:positionV>
              <wp:extent cx="97218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76.1pt;margin-top:56.65pt;height:8.15pt;width:76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jtzAx1wAA&#10;AAsBAAAPAAAAAAAAAAEAIAAAACIAAABkcnMvZG93bnJldi54bWxQSwECFAAUAAAACACHTuJA6pso&#10;Ca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681990</wp:posOffset>
              </wp:positionV>
              <wp:extent cx="98171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4.65pt;margin-top:53.7pt;height:8.15pt;width:77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gmFoPXAAAA&#10;CgEAAA8AAAAAAAAAAQAgAAAAIgAAAGRycy9kb3ducmV2LnhtbFBLAQIUABQAAAAIAIdO4kDiQJpQ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4846320</wp:posOffset>
              </wp:positionH>
              <wp:positionV relativeFrom="page">
                <wp:posOffset>688975</wp:posOffset>
              </wp:positionV>
              <wp:extent cx="972185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381.6pt;margin-top:54.25pt;height:8.15pt;width:76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lnh2l1gAA&#10;AAsBAAAPAAAAAAAAAAEAIAAAACIAAABkcnMvZG93bnJldi54bWxQSwECFAAUAAAACACHTuJA+zDd&#10;ja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719455</wp:posOffset>
              </wp:positionV>
              <wp:extent cx="972185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376.1pt;margin-top:56.65pt;height:8.15pt;width:76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7cwMdcA&#10;AAALAQAADwAAAAAAAAABACAAAAAiAAAAZHJzL2Rvd25yZXYueG1sUEsBAhQAFAAAAAgAh07iQLo0&#10;JTe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719455</wp:posOffset>
              </wp:positionV>
              <wp:extent cx="972185" cy="1035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1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376.1pt;margin-top:56.65pt;height:8.15pt;width:76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7cwMdcA&#10;AAALAQAADwAAAAAAAAABACAAAAAiAAAAZHJzL2Rvd25yZXYueG1sUEsBAhQAFAAAAAgAh07iQBqU&#10;SdC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560705</wp:posOffset>
              </wp:positionH>
              <wp:positionV relativeFrom="page">
                <wp:posOffset>679450</wp:posOffset>
              </wp:positionV>
              <wp:extent cx="98171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4.15pt;margin-top:53.5pt;height:8.4pt;width:77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DSkpNUAAAAK&#10;AQAADwAAAAAAAAABACAAAAAiAAAAZHJzL2Rvd25yZXYueG1sUEsBAhQAFAAAAAgAh07iQAIZXGm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748030</wp:posOffset>
              </wp:positionV>
              <wp:extent cx="981710" cy="1003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0.3pt;margin-top:58.9pt;height:7.9pt;width:77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nsrdPVAAAA&#10;CgEAAA8AAAAAAAAAAQAgAAAAIgAAAGRycy9kb3ducmV2LnhtbFBLAQIUABQAAAAIAIdO4kDnTrKj&#10;rgEAAHE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4900930</wp:posOffset>
              </wp:positionH>
              <wp:positionV relativeFrom="page">
                <wp:posOffset>676910</wp:posOffset>
              </wp:positionV>
              <wp:extent cx="984250" cy="10350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GB/T 27922—2011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385.9pt;margin-top:53.3pt;height:8.15pt;width:7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2RopPVAAAA&#10;CwEAAA8AAAAAAAAAAQAgAAAAIgAAAGRycy9kb3ducmV2LnhtbFBLAQIUABQAAAAIAIdO4kD9Eqb/&#10;rgEAAHE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GB/T 27922—2011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">
    <w:nsid w:val="B5E306ED"/>
    <w:multiLevelType w:val="singleLevel"/>
    <w:tmpl w:val="B5E306ED"/>
    <w:lvl w:ilvl="0" w:tentative="0">
      <w:start w:val="2"/>
      <w:numFmt w:val="decimal"/>
      <w:lvlText w:val="5.1.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2">
    <w:nsid w:val="BF205925"/>
    <w:multiLevelType w:val="singleLevel"/>
    <w:tmpl w:val="BF205925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3">
    <w:nsid w:val="C8879AEF"/>
    <w:multiLevelType w:val="singleLevel"/>
    <w:tmpl w:val="C8879AEF"/>
    <w:lvl w:ilvl="0" w:tentative="0">
      <w:start w:val="2"/>
      <w:numFmt w:val="decimal"/>
      <w:lvlText w:val="5.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4">
    <w:nsid w:val="CF092B84"/>
    <w:multiLevelType w:val="singleLevel"/>
    <w:tmpl w:val="CF092B84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5">
    <w:nsid w:val="DCBA6B53"/>
    <w:multiLevelType w:val="singleLevel"/>
    <w:tmpl w:val="DCBA6B53"/>
    <w:lvl w:ilvl="0" w:tentative="0">
      <w:start w:val="1"/>
      <w:numFmt w:val="decimal"/>
      <w:lvlText w:val="[%1]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</w:abstractNum>
  <w:abstractNum w:abstractNumId="6">
    <w:nsid w:val="F4B5D9F5"/>
    <w:multiLevelType w:val="singleLevel"/>
    <w:tmpl w:val="F4B5D9F5"/>
    <w:lvl w:ilvl="0" w:tentative="0">
      <w:start w:val="2"/>
      <w:numFmt w:val="decimal"/>
      <w:lvlText w:val="5.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7">
    <w:nsid w:val="0053208E"/>
    <w:multiLevelType w:val="singleLevel"/>
    <w:tmpl w:val="0053208E"/>
    <w:lvl w:ilvl="0" w:tentative="0">
      <w:start w:val="4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">
    <w:nsid w:val="0248C179"/>
    <w:multiLevelType w:val="singleLevel"/>
    <w:tmpl w:val="0248C179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9">
    <w:nsid w:val="03D62ECE"/>
    <w:multiLevelType w:val="singleLevel"/>
    <w:tmpl w:val="03D62ECE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10">
    <w:nsid w:val="2470EC97"/>
    <w:multiLevelType w:val="singleLevel"/>
    <w:tmpl w:val="2470EC97"/>
    <w:lvl w:ilvl="0" w:tentative="0">
      <w:start w:val="2"/>
      <w:numFmt w:val="decimal"/>
      <w:lvlText w:val="5.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1">
    <w:nsid w:val="25B654F3"/>
    <w:multiLevelType w:val="singleLevel"/>
    <w:tmpl w:val="25B654F3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12">
    <w:nsid w:val="2A8F537B"/>
    <w:multiLevelType w:val="singleLevel"/>
    <w:tmpl w:val="2A8F537B"/>
    <w:lvl w:ilvl="0" w:tentative="0">
      <w:start w:val="2"/>
      <w:numFmt w:val="decimal"/>
      <w:lvlText w:val="5.2.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3">
    <w:nsid w:val="4D4DC07F"/>
    <w:multiLevelType w:val="singleLevel"/>
    <w:tmpl w:val="4D4DC07F"/>
    <w:lvl w:ilvl="0" w:tentative="0">
      <w:start w:val="2"/>
      <w:numFmt w:val="decimal"/>
      <w:lvlText w:val="5.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14">
    <w:nsid w:val="59ADCABA"/>
    <w:multiLevelType w:val="singleLevel"/>
    <w:tmpl w:val="59ADCABA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abstractNum w:abstractNumId="15">
    <w:nsid w:val="5A241D34"/>
    <w:multiLevelType w:val="singleLevel"/>
    <w:tmpl w:val="5A241D34"/>
    <w:lvl w:ilvl="0" w:tentative="0">
      <w:start w:val="2"/>
      <w:numFmt w:val="decimal"/>
      <w:lvlText w:val="5.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">
    <w:nsid w:val="72183CF9"/>
    <w:multiLevelType w:val="singleLevel"/>
    <w:tmpl w:val="72183CF9"/>
    <w:lvl w:ilvl="0" w:tentative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  <w:lang w:val="en-US" w:eastAsia="en-US" w:bidi="en-US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2F17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line="336" w:lineRule="auto"/>
      <w:ind w:firstLine="460"/>
    </w:pPr>
    <w:rPr>
      <w:b/>
      <w:bCs/>
      <w:sz w:val="17"/>
      <w:szCs w:val="17"/>
      <w:u w:val="none"/>
      <w:shd w:val="clear" w:color="auto" w:fill="auto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420"/>
      <w:outlineLvl w:val="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3"/>
    <w:link w:val="11"/>
    <w:uiPriority w:val="0"/>
    <w:rPr>
      <w:b/>
      <w:bCs/>
      <w:u w:val="none"/>
      <w:shd w:val="clear" w:color="auto" w:fill="auto"/>
    </w:rPr>
  </w:style>
  <w:style w:type="paragraph" w:customStyle="1" w:styleId="11">
    <w:name w:val="Body text|3"/>
    <w:basedOn w:val="1"/>
    <w:link w:val="10"/>
    <w:uiPriority w:val="0"/>
    <w:pPr>
      <w:widowControl w:val="0"/>
      <w:shd w:val="clear" w:color="auto" w:fill="auto"/>
      <w:spacing w:after="2480"/>
      <w:ind w:right="210"/>
    </w:pPr>
    <w:rPr>
      <w:b/>
      <w:bCs/>
      <w:u w:val="none"/>
      <w:shd w:val="clear" w:color="auto" w:fill="auto"/>
    </w:rPr>
  </w:style>
  <w:style w:type="character" w:customStyle="1" w:styleId="12">
    <w:name w:val="Heading #2|1_"/>
    <w:basedOn w:val="3"/>
    <w:link w:val="13"/>
    <w:uiPriority w:val="0"/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uiPriority w:val="0"/>
    <w:pPr>
      <w:widowControl w:val="0"/>
      <w:shd w:val="clear" w:color="auto" w:fill="auto"/>
      <w:spacing w:after="420"/>
      <w:jc w:val="center"/>
      <w:outlineLvl w:val="1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4">
    <w:name w:val="Heading #3|1_"/>
    <w:basedOn w:val="3"/>
    <w:link w:val="1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uiPriority w:val="0"/>
    <w:pPr>
      <w:widowControl w:val="0"/>
      <w:shd w:val="clear" w:color="auto" w:fill="auto"/>
      <w:spacing w:after="550"/>
      <w:jc w:val="center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Header or footer|2_"/>
    <w:basedOn w:val="3"/>
    <w:link w:val="17"/>
    <w:uiPriority w:val="0"/>
    <w:rPr>
      <w:sz w:val="20"/>
      <w:szCs w:val="20"/>
      <w:u w:val="none"/>
      <w:shd w:val="clear" w:color="auto" w:fill="auto"/>
    </w:rPr>
  </w:style>
  <w:style w:type="paragraph" w:customStyle="1" w:styleId="17">
    <w:name w:val="Header or footer|2"/>
    <w:basedOn w:val="1"/>
    <w:link w:val="1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8">
    <w:name w:val="Table of contents|1_"/>
    <w:basedOn w:val="3"/>
    <w:link w:val="19"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9">
    <w:name w:val="Table of contents|1"/>
    <w:basedOn w:val="1"/>
    <w:link w:val="18"/>
    <w:uiPriority w:val="0"/>
    <w:pPr>
      <w:widowControl w:val="0"/>
      <w:shd w:val="clear" w:color="auto" w:fill="auto"/>
      <w:spacing w:after="120"/>
      <w:ind w:firstLine="20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20">
    <w:name w:val="Heading #4|1_"/>
    <w:basedOn w:val="3"/>
    <w:link w:val="21"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21">
    <w:name w:val="Heading #4|1"/>
    <w:basedOn w:val="1"/>
    <w:link w:val="20"/>
    <w:uiPriority w:val="0"/>
    <w:pPr>
      <w:widowControl w:val="0"/>
      <w:shd w:val="clear" w:color="auto" w:fill="auto"/>
      <w:spacing w:after="120" w:line="293" w:lineRule="exact"/>
      <w:ind w:firstLine="200"/>
      <w:outlineLvl w:val="3"/>
    </w:pPr>
    <w:rPr>
      <w:b/>
      <w:bCs/>
      <w:sz w:val="17"/>
      <w:szCs w:val="17"/>
      <w:u w:val="none"/>
      <w:shd w:val="clear" w:color="auto" w:fill="auto"/>
    </w:rPr>
  </w:style>
  <w:style w:type="character" w:customStyle="1" w:styleId="22">
    <w:name w:val="Header or footer|1_"/>
    <w:basedOn w:val="3"/>
    <w:link w:val="23"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23">
    <w:name w:val="Header or footer|1"/>
    <w:basedOn w:val="1"/>
    <w:link w:val="22"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</w:rPr>
  </w:style>
  <w:style w:type="character" w:customStyle="1" w:styleId="24">
    <w:name w:val="Body text|4_"/>
    <w:basedOn w:val="3"/>
    <w:link w:val="25"/>
    <w:uiPriority w:val="0"/>
    <w:rPr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25">
    <w:name w:val="Body text|4"/>
    <w:basedOn w:val="1"/>
    <w:link w:val="24"/>
    <w:uiPriority w:val="0"/>
    <w:pPr>
      <w:widowControl w:val="0"/>
      <w:shd w:val="clear" w:color="auto" w:fill="auto"/>
      <w:spacing w:after="100"/>
      <w:ind w:firstLine="460"/>
    </w:pPr>
    <w:rPr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26">
    <w:name w:val="Other|1_"/>
    <w:basedOn w:val="3"/>
    <w:link w:val="27"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27">
    <w:name w:val="Other|1"/>
    <w:basedOn w:val="1"/>
    <w:link w:val="26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8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8.xml"/><Relationship Id="rId17" Type="http://schemas.openxmlformats.org/officeDocument/2006/relationships/footer" Target="footer6.xml"/><Relationship Id="rId16" Type="http://schemas.openxmlformats.org/officeDocument/2006/relationships/footer" Target="footer5.xml"/><Relationship Id="rId15" Type="http://schemas.openxmlformats.org/officeDocument/2006/relationships/header" Target="header7.xml"/><Relationship Id="rId14" Type="http://schemas.openxmlformats.org/officeDocument/2006/relationships/header" Target="header6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4879</Words>
  <Characters>5409</Characters>
  <TotalTime>1</TotalTime>
  <ScaleCrop>false</ScaleCrop>
  <LinksUpToDate>false</LinksUpToDate>
  <CharactersWithSpaces>5605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2022-05-13T03:55:24Z</dcterms:created>
  <dc:creator>huang</dc:creator>
  <cp:lastModifiedBy>李佳逸</cp:lastModifiedBy>
  <dcterms:modified xsi:type="dcterms:W3CDTF">2022-05-13T04:02:00Z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E5D45395341840C786BD57763D859C33</vt:lpwstr>
  </property>
</Properties>
</file>